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Default Extension="png" ContentType="image/png"/>
  <Override PartName="/word/settings.xml" ContentType="application/vnd.openxmlformats-officedocument.wordprocessingml.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webSettings.xml" ContentType="application/vnd.openxmlformats-officedocument.wordprocessingml.webSetting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w:body>
    <w:tbl>
      <w:tblPr>
        <w:tblStyle w:val="TableStyle0"/>
        <w:tblW w:w="0" w:type="auto"/>
        <w:tblLayout w:type="fixed"/>
        <w:tblLook w:val="04A0"/>
      </w:tblPr>
      <w:tblGrid>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tblGrid>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75" w:hRule="atLeast"/>
        </w:trPr>
        <w:tc>
          <w:tcPr>
            <w:tcW w:w="14450" w:type="dxa"/>
            <w:gridSpan w:val="50"/>
            <w:shd w:val="clear" w:color="FFFFFF" w:fill="auto"/>
            <w:textDirection w:val="lrTb"/>
            <w:vAlign w:val="bottom"/>
          </w:tcPr>
          <w:p>
            <w:pPr>
              <w:jc w:val="center"/>
            </w:pPr>
            <w:r>
              <w:rPr>
                <w:rFonts w:ascii="Times New Roman" w:hAnsi="Times New Roman"/>
                <w:b/>
                <w:sz w:val="28"/>
                <w:szCs w:val="28"/>
              </w:rPr>
              <w:t>Техническое задание по Лоту №1</w:t>
            </w:r>
          </w:p>
        </w:tc>
      </w:tr>
      <w:tr>
        <w:trPr>
          <w:trHeight w:val="375" w:hRule="atLeast"/>
        </w:trPr>
        <w:tc>
          <w:tcPr>
            <w:tcW w:w="14450" w:type="dxa"/>
            <w:gridSpan w:val="50"/>
            <w:shd w:val="clear" w:color="FFFFFF" w:fill="auto"/>
            <w:textDirection w:val="lrTb"/>
            <w:vAlign w:val="bottom"/>
          </w:tcPr>
          <w:p>
            <w:pPr>
              <w:jc w:val="center"/>
            </w:pPr>
            <w:r>
              <w:rPr>
                <w:rFonts w:ascii="Times New Roman" w:hAnsi="Times New Roman"/>
                <w:b/>
                <w:sz w:val="28"/>
                <w:szCs w:val="28"/>
              </w:rPr>
              <w:t>По открытому запросу предложений  в электронной форме № 161 676</w:t>
            </w:r>
          </w:p>
        </w:tc>
      </w:tr>
      <w:tr>
        <w:trPr>
          <w:trHeight w:val="375" w:hRule="atLeast"/>
        </w:trPr>
        <w:tc>
          <w:tcPr>
            <w:tcW w:w="14450" w:type="dxa"/>
            <w:gridSpan w:val="50"/>
            <w:shd w:val="clear" w:color="FFFFFF" w:fill="auto"/>
            <w:textDirection w:val="lrTb"/>
            <w:vAlign w:val="bottom"/>
          </w:tcPr>
          <w:p>
            <w:pPr>
              <w:jc w:val="center"/>
            </w:pPr>
            <w:r>
              <w:rPr>
                <w:rFonts w:ascii="Times New Roman" w:hAnsi="Times New Roman"/>
                <w:b/>
                <w:sz w:val="28"/>
                <w:szCs w:val="28"/>
              </w:rPr>
              <w:t>Для нужд: АО "Газпром газораспределение Белгород"</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578" w:type="dxa"/>
            <w:vMerge w:val="restart"/>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1.</w:t>
            </w:r>
          </w:p>
        </w:tc>
        <w:tc>
          <w:tcPr>
            <w:tcW w:w="8381" w:type="dxa"/>
            <w:vMerge w:val="restart"/>
            <w:gridSpan w:val="29"/>
            <w:shd w:val="clear" w:color="FFFFFF" w:fill="auto"/>
            <w:textDirection w:val="lrTb"/>
            <w:vAlign w:val="center"/>
            <w:tcBorders>
              <w:top w:val="single" w:sz="5" w:space="0" w:color="auto"/>
              <w:left w:val="single" w:sz="5" w:space="0" w:color="auto"/>
              <w:bottom w:val="single" w:sz="5" w:space="0" w:color="auto"/>
            </w:tcBorders>
          </w:tcPr>
          <w:p>
            <w:pPr>
              <w:jc w:val="left"/>
            </w:pPr>
            <w:r>
              <w:rPr>
                <w:rFonts w:ascii="Times New Roman" w:hAnsi="Times New Roman"/>
                <w:b/>
                <w:sz w:val="22"/>
                <w:szCs w:val="22"/>
              </w:rPr>
              <w:t>Предмет закупки.</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ОКДП</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ОКВЭД</w:t>
            </w:r>
          </w:p>
        </w:tc>
      </w:tr>
      <w:tr>
        <w:trPr>
          <w:trHeight w:val="300" w:hRule="atLeast"/>
        </w:trPr>
        <w:tc>
          <w:tcPr>
            <w:tcW w:w="578" w:type="dxa"/>
            <w:vMerge w:val="continue"/>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1.</w:t>
            </w:r>
          </w:p>
        </w:tc>
        <w:tc>
          <w:tcPr>
            <w:tcW w:w="8381" w:type="dxa"/>
            <w:vMerge w:val="continue"/>
            <w:gridSpan w:val="29"/>
            <w:shd w:val="clear" w:color="FFFFFF" w:fill="auto"/>
            <w:textDirection w:val="lrTb"/>
            <w:vAlign w:val="center"/>
            <w:tcBorders>
              <w:top w:val="single" w:sz="5" w:space="0" w:color="auto"/>
              <w:left w:val="single" w:sz="5" w:space="0" w:color="auto"/>
              <w:bottom w:val="single" w:sz="5" w:space="0" w:color="auto"/>
            </w:tcBorders>
          </w:tcPr>
          <w:p>
            <w:pPr>
              <w:jc w:val="left"/>
            </w:pPr>
            <w:r>
              <w:rPr>
                <w:rFonts w:ascii="Times New Roman" w:hAnsi="Times New Roman"/>
                <w:b/>
                <w:sz w:val="22"/>
                <w:szCs w:val="22"/>
              </w:rPr>
              <w:t>Предмет закупки.</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sz w:val="22"/>
                <w:szCs w:val="22"/>
              </w:rPr>
              <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sz w:val="22"/>
                <w:szCs w:val="22"/>
              </w:rPr>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sz w:val="20"/>
                <w:szCs w:val="20"/>
              </w:rPr>
              <w:t>№</w:t>
              <w:br/>
              <w:t>
п/п</w:t>
            </w:r>
          </w:p>
        </w:tc>
        <w:tc>
          <w:tcPr>
            <w:tcW w:w="5202" w:type="dxa"/>
            <w:gridSpan w:val="18"/>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0"/>
                <w:szCs w:val="20"/>
              </w:rPr>
              <w:t>Наименование предмета закупки</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sz w:val="20"/>
                <w:szCs w:val="20"/>
              </w:rPr>
              <w:t>Ед.</w:t>
              <w:br/>
              <w:t>
изм.</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Колич</w:t>
              <w:br/>
              <w:t>
ество</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Допустимость аналога</w:t>
            </w:r>
          </w:p>
        </w:tc>
        <w:tc>
          <w:tcPr>
            <w:tcW w:w="2890" w:type="dxa"/>
            <w:gridSpan w:val="10"/>
            <w:shd w:val="clear" w:color="FFFFFF" w:fill="auto"/>
            <w:textDirection w:val="lrTb"/>
            <w:vAlign w:val="center"/>
            <w:tcBorders>
              <w:top w:val="single" w:sz="5" w:space="0" w:color="auto"/>
              <w:left w:val="single" w:sz="5" w:space="0" w:color="auto"/>
            </w:tcBorders>
          </w:tcPr>
          <w:p>
            <w:pPr>
              <w:jc w:val="center"/>
            </w:pPr>
            <w:r>
              <w:rPr>
                <w:rFonts w:ascii="Times New Roman" w:hAnsi="Times New Roman"/>
                <w:sz w:val="20"/>
                <w:szCs w:val="20"/>
              </w:rPr>
              <w:t>Грузополучатель</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Место (адрес) поставки товара</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Стол письменный 1600х750х755мм</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33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цвет Дуб шамони темный.</w:t>
              <w:br/>
              <w:t>
Стол состоит из столешницы и каркаса. Каркас состоит из 2-х боковин, соединенных лицевой панелью (экраном) высотой 35 см, при помощи эксцентриковой стяжки и направляющих шкантов. Боковины выполнены из ЛДСтП толщиной 18 мм. Экран выполнен из ЛДСтП 18 мм. Торцевые кромки боковин и экрана облицованы кромочным материалом из ПВХ 0,4 мм. </w:t>
              <w:br/>
              <w:t>
Опоры регулируемые. Диапазон регулирования 10 мм, что компенсирует неровности пола.</w:t>
              <w:br/>
              <w:t>
 Столешница прямоугольной формы выполнена из ЛДСтП толщиной 25 мм. Торцевые кромки столешницы облицованы кромочным материалом из ПВХ толщиной 2 мм. Столешница с боковинами соединяется при помощи эксцентриковой стяжки и направляющих шкантов.</w:t>
              <w:br/>
              <w:t>
Конструкция стола позволяет установить экран в двух положениях: стола рабочего (экран смещен относительно продольной оси к одному краю стола) и стола для совещаний (экран устанавливается по продольной оси). </w:t>
              <w:br/>
              <w:t>
Свесы столешницы: с боковых сторон - 10 мм, с фронтальной стороны - 75 мм.</w:t>
              <w:br/>
              <w:t>
Товар должен быть изготовлен в соответствии с ТО 47 342 268.034-2011. Товар должен соответствовать требованиям: "ГОСТ 16371-93". (см. Приложение, рис 1)</w:t>
              <w:br/>
              <w:t>
Гарантия не менее 36 месяцев. </w:t>
              <w:br/>
              <w:t>
</w:t>
              <w:br/>
              <w:t>
Требуется подъем товара на место сборки, сборка товара поставщиком и его установка.</w:t>
              <w:br/>
              <w:t>
</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Стол</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33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Размер: 900*600*750мм, цвет Дуб шамони темный.</w:t>
              <w:br/>
              <w:t>
Стол состоит из столешницы и каркаса. Каркас состоит из 2-х боковин, соединенных лицевой панелью (экраном) высотой 35 см, при помощи эксцентриковой стяжки и направляющих шкантов. Боковины выполнены из ЛДСтП толщиной 18 мм. Экран выполнен из ЛДСтП 18 мм. Торцевые кромки боковин и экрана облицованы кромочным материалом из ПВХ 0,4 мм. </w:t>
              <w:br/>
              <w:t>
Опоры регулируемые. Диапазон регулирования 10 мм, что компенсирует неровности пола.</w:t>
              <w:br/>
              <w:t>
 Столешница прямоугольной формы выполнена из ЛДСтП толщиной 25 мм. Торцевые кромки столешницы облицованы кромочным материалом из ПВХ толщиной 2 мм. Столешница с боковинами соединяется при помощи эксцентриковой стяжки и направляющих шкантов.</w:t>
              <w:br/>
              <w:t>
Конструкция стола позволяет установить экран в двух положениях: стола рабочего (экран смещен относительно продольной оси к одному краю стола) и стола для совещаний (экран устанавливается по продольной оси). </w:t>
              <w:br/>
              <w:t>
Свесы столешницы: с боковых сторон - 10 мм, с фронтальной стороны - 75 мм. </w:t>
              <w:br/>
              <w:t>
Товар должен быть изготовлен в соответствии с ТО 47 342 268.034-2011. Товар должен соответствовать требованиям: "ГОСТ 16371-93". (см. Приложение, рис 2)</w:t>
              <w:br/>
              <w:t>
Гарантия не менее 36 месяцев. </w:t>
              <w:br/>
              <w:t>
</w:t>
              <w:br/>
              <w:t>
Требуется подъем товара на место сборки, сборка товара поставщиком и его установка</w:t>
              <w:br/>
              <w:t>
</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Тумба для оргтехники 800х600х750мм</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408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Цвет Дуб шамони темный. Тумба состоит из крышки, каркаса, 2-х дверей, полки и регулируемых опор. Каркас состоит из щитовых элементов, которые выполнены из ЛДСтП 18 мм, соединенные при помощи эксцентриковой стяжки и направляющих шкантов. Торцевые кромки облицованы кромочным материалом из ПВХ толщиной 0,4 мм. </w:t>
              <w:br/>
              <w:t>
Задняя стенка вставляется в паз и выполнена из ДВП толщиной 3,2 мм,  кашированного пленкой в цвет ЛДСтП с одной стороны. Тумба устанавливается на 4 пластиковые опоры черного цвета диаметром 50 мм, регулируемые по высоте изнутри корпуса. Минимальная высота опоры 27 мм, максимальная высота опоры 37 мм.</w:t>
              <w:br/>
              <w:t>
 Двери и полка выполнены из ЛДСтП 18 мм. Торцевые кромки облицованы кромочным материалом из ПВХ толщиной 0,4 мм. Полка съемная с возможностью регулировки по высоте. Петли дверей металлические 4-х шарнирные импортного производства, с возможностью регулировки в 3-х направлениях.     </w:t>
              <w:br/>
              <w:t>
Резиновые амортизаторы смягчают закрывание дверей. Металлическая ручка-скоба, цвет хром матовый с межосевым расстоянием 96 мм.</w:t>
              <w:br/>
              <w:t>
Крышка тумбы выполнена из ЛДСтП 25 мм. Торцевые кромки облицованы кромочным материалом из ПВХ толщиной 2 мм. Крышка соединяется с каркасом тумбы при помощи эксцентриковых стяжек и направляющих шкантов.</w:t>
              <w:br/>
              <w:t>
Между крышкой и дверьми имеется открытая ниша с внутренними размерами 76*56*17. Внутренние размеры ниши, закрываемой дверьми (при убранной полке) составляют 76*56*49.  </w:t>
              <w:br/>
              <w:t>
Товар должен быть изготовлен в соответствии с ТО 47 342 268.034-2011. Товар должен соответствовать требованиям: "ГОСТ 16371-93". (см. Приложение, рис 3)</w:t>
              <w:br/>
              <w:t>
Гарантия не менее 36 месяцев. </w:t>
              <w:br/>
              <w:t>
</w:t>
              <w:br/>
              <w:t>
Требуется подъем товара на место сборки, сборка товара поставщиком и его установка.</w:t>
              <w:br/>
              <w:t>
</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Тумба подкатная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360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Размеры 400*445*600мм. Цвет Дуб шамони темный. Тумба состоит из каркаса, 3-х выдвижных ящиков и колесных опор. Каркас состоит из боковин и дна из ЛДСтП 18мм, крышки из ЛДСтП 25мм и задней стенки из ДВП толщиной 3,2мм. Торцевые кромки облицованы кромочным материалом из ПВХ толщиной 0,4мм, передняя кромка крышки облицована кромкой толщиной 2мм. Каркас тумбы собирается с помощью эксцентриковых стяжек, направляющих шкантов и конфирматов. Задняя стенка вставляется в пазы боковин, дна и крышки.</w:t>
              <w:br/>
              <w:t>
Ящик состоит из корпуса и фасадной стенки и имеет тот же цвет, что и вся тумба. Корпус состоит из двух боковин и задней стенки из ЛДСтП 18мм и дна из ДВП 3,2мм. Фасад изготовлен из ЛДСпТ 18мм. Торцевые кромки облицованы кромочным материалом из ПВХ толщиной 0,4мм. Ящик собирается с помощью эксцентриковых стяжек, направляющих шкантов и конфирматов. Дно вставляется в паз.  Ящики устанавливаются на металлические роликовые направляющие, выдвижения на 4/5 глубины. Внутренний размер ящика ШхГхВ 30*38*9 см.</w:t>
              <w:br/>
              <w:t>
Металлическая ручка-скоба, цвет хром матовый с межосевым расстоянием 96 мм. Колесные опоры из пластика черного цвета диаметром 42 мм и высотой 57 мм прикрепляются к основанию тумбы при помощи шурупов.</w:t>
              <w:br/>
              <w:t>
Замок закрывает только верхний выдвижной ящик. Ключ с пластиковым наконечником. </w:t>
              <w:br/>
              <w:t>
Товар должен быть изготовлен в соответствии с ТО 47 342 268.034-2011. Товар должен соответствовать требованиям: "ГОСТ 16371-93". (см. Приложение, рис 4)</w:t>
              <w:br/>
              <w:t>
Гарантия не менее 36 месяцев. </w:t>
              <w:br/>
              <w:t>
</w:t>
              <w:br/>
              <w:t>
Требуется подъем товара на место сборки, сборка товара поставщиком и его установка.</w:t>
              <w:br/>
              <w:t>
</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Стол письменный</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16,000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312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Размер1400*75*75мм, цвет Дуб шамони темный. Стол состоит из столешницы и каркаса. Каркас состоит из 2-х боковин, соединенных лицевой панелью (экраном) высотой 35 см, при помощи эксцентриковой стяжки и направляющих шкантов. Боковины выполнены из ЛДСтП толщиной 18 мм. Экран выполнен из ЛДСтП 18 мм. Торцевые кромки боковин и экрана облицованы кромочным материалом из ПВХ 0,4 мм. </w:t>
              <w:br/>
              <w:t>
Опоры регулируемые. Диапазон регулирования 10 мм, что компенсирует неровности пола.</w:t>
              <w:br/>
              <w:t>
  Столешница прямоугольной формы выполнена из ЛДСтП толщиной 25 мм. Торцевые кромки столешницы облицованы кромочным материалом из ПВХ толщиной 2 мм. Столешница с боковинами соединяется при помощи эксцентриковой стяжки и направляющих шкантов.</w:t>
              <w:br/>
              <w:t>
Конструкция стола позволяет установить экран в двух положениях: стола рабочего (экран смещен относительно продольной оси к одному краю стола) и стола для совещаний (экран устанавливается по продольной оси). </w:t>
              <w:br/>
              <w:t>
Свесы столешницы: с боковых сторон - 10 мм, с фронтальной стороны - 75 мм.</w:t>
              <w:br/>
              <w:t>
Товар должен быть изготовлен в соответствии с ТО 47 342 268.034-2011. Товар должен соответствовать требованиям: "ГОСТ 16371-93". (см. Приложение, рис 5)</w:t>
              <w:br/>
              <w:t>
Гарантия не менее 36 месяцев. </w:t>
              <w:br/>
              <w:t>
</w:t>
              <w:br/>
              <w:t>
Требуется подъем товара на место сборки, сборка товара поставщиком и его установка.</w:t>
              <w:br/>
              <w:t>
</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Шкаф для одежды</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360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Размеры 800*380*2000мм , цвет Дуб шамони темный. Шкаф состоит из каркаса, 2-х дверей  и опор. Цвет дуб шамони темный. Каркас состоит из топа, двух боковин, основания, полки, вертикального ребра жесткости и задней стенки, соединенных при помощи эксцентриковых стяжек и направляющих шкантов. Топ изготовлен ил ЛДСтП толщиной 25мм, боковины, основание, полка, ребро жесткости изготовлены из ЛДСтП толщиной 18мм. Торцевые кромки облицованы кромочным материалом из ПВХ толщиной 0,4 мм. Передняя торцевая кромка топа облицована кромочным материалом из ПВХ толщиной 2 мм. </w:t>
              <w:br/>
              <w:t>
 Накладная задняя стенка выполнена из ДВП толщиной 3,2 мм, состоит из двух половин, соединенных пластиковой рейкой. Крепится к корпусу при помощи оцинкованных гвоздей. </w:t>
              <w:br/>
              <w:t>
Ниша для головных уборов имеет размеры ШхВ 76х26 см. Ниша для одежды имеет размеры ШхВ 76х165 см.  </w:t>
              <w:br/>
              <w:t>
Двери выполнены из ЛДСтП 18 мм. Торцевые кромки облицованы  кромочным материалом из ПВХ толщиной 0,4 мм. Установлены на металлические 4-х шарнирные петли импортного производства, с возможностью регулировки в 3-х направлениях. Резиновые амортизаторы смягчают закрывание дверей. Металлическая ручка-скоба, цвет хром матовый с межосевым расстоянием 96 мм. Замок не применяется.</w:t>
              <w:br/>
              <w:t>
Шкаф оснащается штангой - вешалкой выдвижной металлической, которая крепится к полке при помощи шурупов. </w:t>
              <w:br/>
              <w:t>
Товар должен быть изготовлен в соответствии с ТО 47 342 268.034-2011. Товар должен соответствовать требованиям: "ГОСТ 16371-93". (см. Приложение, рис 6)</w:t>
              <w:br/>
              <w:t>
Гарантия не менее 36 месяцев. </w:t>
              <w:br/>
              <w:t>
</w:t>
              <w:br/>
              <w:t>
Требуется подъем товара на место сборки, сборка товара поставщиком и его установка.</w:t>
              <w:br/>
              <w:t>
</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Шкаф для документов 800х380х2000мм</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8,000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312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Тип: закрытый; цвет Дуб шамони темный. Стеллаж состоит из каркаса, двух съемных полок и четырех регулируемых опор. Каркас состоит из 2-х вертикальных боковин, основания, двух несъемных полок, верхней крышки и задней стенки. Детали соединены при помощи эксцентриковой стяжки и направляющих шкантов. Боковины, полки и основание выполнены из ЛДСтП толщиной 18 мм, торцевые кромки боковин, полки и основания облицованы кромочным материалом из ПВХ толщиной 0,4 мм.</w:t>
              <w:br/>
              <w:t>
Верхняя крышка выполнена из ЛДСтП толщиной 25 мм. Передняя кромка верхней крышки облицована кромочным материалом из ПВХ толщиной 2 мм.</w:t>
              <w:br/>
              <w:t>
Полки съемные, регулируемые по высоте, выполнены из ЛДСтП толщиной 18мм, облицованы кромочным материалом ПВХ 0,4мм.</w:t>
              <w:br/>
              <w:t>
Задняя стенка выполнена из ДВП толщиной 3,2мм, состоит из двух половин, соединенных пластиковой рейкой, крепится к каркасу оцинкованными гвоздями.  Двери глухие из ЛДСтП, толщиной 18мм</w:t>
              <w:br/>
              <w:t>
</w:t>
              <w:br/>
              <w:t>
Товар должен быть изготовлен в соответствии с ТО 47 342 268.034-2011. Товар должен соответствовать требованиям: "ГОСТ 16371-93". (см. Приложение, рис 7)</w:t>
              <w:br/>
              <w:t>
Гарантия не менее 36 месяцев. </w:t>
              <w:br/>
              <w:t>
</w:t>
              <w:br/>
              <w:t>
Требуется подъем товара на место сборки, сборка товара поставщиком и его установка.</w:t>
              <w:br/>
              <w:t>
</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Шкаф для документов со стеклом</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312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Размер 800*380*2000 мм, цвет Дуб шамони темный.</w:t>
              <w:br/>
              <w:t>
Стеллаж состоит из каркаса, двух съемных полок и четырех регулируемых опор. Каркас состоит из 2-х вертикальных боковин, основания, двух несъемных полок, верхней крышки и задней стенки. Детали соединены при помощи эксцентриковой стяжки и направляющих шкантов. Боковины, полки и основание выполнены из ЛДСтП толщиной 18 мм, торцевые кромки боковин, полки и основания облицованы кромочным материалом из ПВХ толщиной 0,4 мм.</w:t>
              <w:br/>
              <w:t>
Верхняя крышка выполнена из ЛДСтП толщиной 25 мм. Передняя кромка верхней крышки облицована кромочным материалом из ПВХ толщиной 2 мм.</w:t>
              <w:br/>
              <w:t>
Полки съемные, регулируемые по высоте, выполнены из ЛДСтП толщиной 18мм, облицованы кромочным материалом ПВХ 0,4мм.</w:t>
              <w:br/>
              <w:t>
Задняя стенка выполнена из ДВП толщиной 3,2мм, состоит из двух половин, соединенных пластиковой рейкой, крепится к каркасу оцинкованными гвоздями. Двери стеклянные закрывают три верхних ниши стеллажа, двери глухие - две нижние.</w:t>
              <w:br/>
              <w:t>
</w:t>
              <w:br/>
              <w:t>
Товар должен быть изготовлен в соответствии с ТО 47 342 268.034-2011. Товар должен соответствовать требованиям: "ГОСТ 16371-93". (см. Приложение, рис 8)</w:t>
              <w:br/>
              <w:t>
Гарантия не менее 36 месяцев. </w:t>
              <w:br/>
              <w:t>
</w:t>
              <w:br/>
              <w:t>
Требуется подъем товара на место сборки, сборка товара поставщиком и его установка.</w:t>
              <w:br/>
              <w:t>
</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Шкаф металлический для инвентаря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33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Размер 500х500х1830мм</w:t>
              <w:br/>
              <w:t>
Количество полок: вертикальная перегородка, 3 полки под хозяйственный инвентарь, держатель для швабры, крючки для тряпок.</w:t>
              <w:br/>
              <w:t>
Тип замка: ключевой (2000 комбинаций) с возможностью смены цилиндра + мастер-ключ</w:t>
              <w:br/>
              <w:t>
Материал: высокопрочная сталь толщиной не менее 0,7 мм; </w:t>
              <w:br/>
              <w:t>
покрытие порошковое, цвет серый полуматовый (RAL 7035 или 7038).</w:t>
              <w:br/>
              <w:t>
 Оснащён вентиляционными отверстиями.  </w:t>
              <w:br/>
              <w:t>
В комплект входят 4 регулируемые опоры.</w:t>
              <w:br/>
              <w:t>
Способ сборки: зацепы и саморезы (крепеж в комплекте).</w:t>
              <w:br/>
              <w:t>
Гарантия не менее 1 года (см. Приложение, рис. 9)</w:t>
              <w:br/>
              <w:t>
</w:t>
              <w:br/>
              <w:t>
Товар должен соответствовать требованиям: ГОСТ 16371-2014.</w:t>
              <w:br/>
              <w:t>
Товар должен соответствовать требованиям Технического Регламента Таможенного Союза ТР ТС 025\2012: "О безопасности мебельной продукции".</w:t>
              <w:br/>
              <w:t>
</w:t>
              <w:br/>
              <w:t>
Требуется подъем товара на место сборки, сборка товара поставщиком и его установка.</w:t>
              <w:br/>
              <w:t>
</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Диван трехместный</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264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Габаритные размеры:  ширина 1970 мм; глубина 810мм; высота от 830мм до 855 мм; высота сиденья от пола 440мм, высота спинки 440мм, глубина сиденья 530мм, высота подлокотников от сиденья 85мм.</w:t>
              <w:br/>
              <w:t>
Материал обивки- экокожа цветная. Цветовое исполнение обязательно требует согласования с заказчиком. Каркас выполнен из ДСП 16 мм и фанеры 15 мм. Сиденье – поролон марки 25-40, толщиной 40 и 60 мм. (см. Приложение, рис 10 )</w:t>
              <w:br/>
              <w:t>
Гарантия не менее 18 месяцев.</w:t>
              <w:br/>
              <w:t>
</w:t>
              <w:br/>
              <w:t>
Товар должен соответствовать требованиям: ГОСТ 16371-2014, ГОСТ 19917-2014.</w:t>
              <w:br/>
              <w:t>
</w:t>
              <w:br/>
              <w:t>
Требуется подъем товара на место сборки, сборка товара поставщиком и его установка.</w:t>
              <w:br/>
              <w:t>
</w:t>
              <w:br/>
              <w:t>
</w:t>
              <w:br/>
              <w:t>
</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Стул для посетителей</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44,000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21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Цвет: черный; материал обивки- мебельная ткань; высота стула по спинке: 820 мм; высота стула по сиденью: 460 мм; сиденье: 470х430 мм; спинка: 480х350 мм. Стул изготовлен из сварного металлического каркаса; каркас стула хромированный, из трубы 30х15 мм; пластиковые кожухи на спинке и сидении, пластиковые заглушки на ножках;</w:t>
              <w:br/>
              <w:t>
сиденье и спинка стула крепятся забивной гайкой. </w:t>
              <w:br/>
              <w:t>
Срок гарантии не менее 1 года. (см. Приложение, рис 11)</w:t>
              <w:br/>
              <w:t>
</w:t>
              <w:br/>
              <w:t>
Товар должен соответствовать требованиям: ГОСТ 16371-2014, ГОСТ 19917-2014</w:t>
              <w:br/>
              <w:t>
</w:t>
              <w:br/>
              <w:t>
Требуется подъем товара на место сборки, сборка товара поставщиком и его установка</w:t>
              <w:br/>
              <w:t>
</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Зеркало</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4,000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21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Тип: настенное с обработанным краем; </w:t>
              <w:br/>
              <w:t>
Размеры: 50*100 см</w:t>
              <w:br/>
              <w:t>
Форма: прямоугольная</w:t>
              <w:br/>
              <w:t>
Основу зеркала составляет влагостойкое стекло толщиной 4 мм, задняя сторона стекла покрыта серебряной краской; </w:t>
              <w:br/>
              <w:t>
Фацет 10 мм;</w:t>
              <w:br/>
              <w:t>
Монтаж зеркала осуществляется как в вертикальном, так и в горизонтальном положении;</w:t>
              <w:br/>
              <w:t>
В комплекте предусмотрены  3 пластины, которые крепятся к стене при помощи шурупов и дюбелей.</w:t>
              <w:br/>
              <w:t>
</w:t>
              <w:br/>
              <w:t>
Требуется подъем товара и его установка.</w:t>
              <w:br/>
              <w:t>
</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Кресло руководителя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4,000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33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Габаритные размеры :730х650х1280мм;</w:t>
              <w:br/>
              <w:t>
Каркас и крестовина выполнены из металла с хромированным покрытием, с возможностью регулировки сиденья по глубине.</w:t>
              <w:br/>
              <w:t>
Эргономичная спинка с поясничной поддержкой оснащена амортизирующим механизмом.</w:t>
              <w:br/>
              <w:t>
Обивка – полиамидная сетка чёрного цвета.</w:t>
              <w:br/>
              <w:t>
Подлокотники – 3D пластиковые с хромированной вставкой, регулируются по высоте, глубине и вращение в горизонтальной плоскости.</w:t>
              <w:br/>
              <w:t>
Съёмный подголовник, регулируемый по высоте и наклону.</w:t>
              <w:br/>
              <w:t>
Синхромеханизм автоматически изменяет угол наклона сиденья синхронно  с изменением угла наклона спинки под действием веса пользователя в наиболее оптимальной эргономической пропорции 1:3.</w:t>
              <w:br/>
              <w:t>
Максимальная нагрузка на кресло – 120 кг.</w:t>
              <w:br/>
              <w:t>
Гарантия не менее 24 месяцев. (см. Приложение, рис 12)</w:t>
              <w:br/>
              <w:t>
</w:t>
              <w:br/>
              <w:t>
Товар должен соответствовать требованиям: ГОСТ 16371-2014, ГОСТ 19917-2014</w:t>
              <w:br/>
              <w:t>
</w:t>
              <w:br/>
              <w:t>
Требуется подъем товара на место сборки, сборка товара поставщиком и его установка.</w:t>
              <w:br/>
              <w:t>
</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Шкаф сушильный для одежды</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69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Материал: металл</w:t>
              <w:br/>
              <w:t>
Размер (ВхШхГ): 2065×804×512 мм</w:t>
              <w:br/>
              <w:t>
Цвет: серый</w:t>
              <w:br/>
              <w:t>
Температура воздуха внутри шкафа достигает 60°С, благодаря нагнетанию воздуха тепловентилятором. </w:t>
              <w:br/>
              <w:t>
Шкаф состоит из двух базовых элементов: шкафа и подставки, соединенными друг с другом болтами. Верхняя часть представляет собой две секции. Закрываются дверьми в нахлест на один почтовый замок и имеющимся ригелем. Внутри каждая секция снабжена тремя подвесными сетчатыми полками. В подставке сушильного шкафа перфорированный лист дверцы приварен к лицевой части подставки, за которым установлен тепловентилятор. С помощью пульта дистанционного управления можно управлять тепловенилятором.</w:t>
              <w:br/>
              <w:t>
Количество полок для одежды: 6;</w:t>
              <w:br/>
              <w:t>
Максимальная нагрузка на полку 10кг; </w:t>
              <w:br/>
              <w:t>
Напряжение питания 220В\50Гц;</w:t>
              <w:br/>
              <w:t>
Тип нагревательного элемента: керамический;</w:t>
              <w:br/>
              <w:t>
Мощность 2000 Вт;</w:t>
              <w:br/>
              <w:t>
Защита от перегрева: есть ;</w:t>
              <w:br/>
              <w:t>
Режим сушки: На 100% мощности, на 50% мощности, Проветривание;</w:t>
              <w:br/>
              <w:t>
Таймер с фиксированной установкой автоматического отключения: режим автоматического отключения от 0,5ч до 7,5ч с шагом 0,5ч,</w:t>
              <w:br/>
              <w:t>
Режим ручного отключения;</w:t>
              <w:br/>
              <w:t>
Пульт дистанционного управления тепловентилятором: есть;</w:t>
              <w:br/>
              <w:t>
Длина шнура электропитания — 1,5 метра.</w:t>
              <w:br/>
              <w:t>
Вес: не менее 62,5 кг</w:t>
              <w:br/>
              <w:t>
Товар должен соответствовать требованиям: ГОСТ 16371-2014.</w:t>
              <w:br/>
              <w:t>
Товар должен соответствовать требованиям Технического Регламента Таможенного Союза ТР ТС 025\2012: "О безопасности мебельной продукции".</w:t>
              <w:br/>
              <w:t>
</w:t>
              <w:br/>
              <w:t>
Гарантия не менее 12 месяцев (см. Приложение, рис 13)</w:t>
              <w:br/>
              <w:t>
</w:t>
              <w:br/>
              <w:t>
Требуется подъем товара на место сборки, сборка товара поставщиком и его установка.</w:t>
              <w:br/>
              <w:t>
 </w:t>
              <w:br/>
              <w:t>
</w:t>
              <w:br/>
              <w:t>
</w:t>
              <w:br/>
              <w:t>
</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Шкаф металлический для одежды</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72,000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360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Размер: 1850х600х500мм</w:t>
              <w:br/>
              <w:t>
Шкаф состоит из двух секций, двух распашных дверей.</w:t>
              <w:br/>
              <w:t>
Комплектуется двумя полками (нагрузка на полку не более 25кг), двумя перекладинами, четырьмя крючками, двумя замками повышенной секретности. </w:t>
              <w:br/>
              <w:t>
Цельносварная лицевая панель с травмобезопасными гибами, обеспечивающая жёсткость всей конструкции.</w:t>
              <w:br/>
              <w:t>
Вентиляция и держатель для личной карточки на</w:t>
              <w:br/>
              <w:t>
каждой двери.</w:t>
              <w:br/>
              <w:t>
Шкаф окрашен порошковой (полимерной) краской. Корпус -RAL 7035 светло-серого цвета, дверцы-RAL 7035. </w:t>
              <w:br/>
              <w:t>
Шкаф сборный. Собирается при помощи металлических клепок и заклепочника.</w:t>
              <w:br/>
              <w:t>
</w:t>
              <w:br/>
              <w:t>
Гарантия не менее 12 месяцев (см. Приложение, рис 14)</w:t>
              <w:br/>
              <w:t>
</w:t>
              <w:br/>
              <w:t>
Товар должен соответствовать требованиям: ГОСТ 16371-2014.</w:t>
              <w:br/>
              <w:t>
Товар должен соответствовать требованиям Технического Регламента Таможенного Союза ТР ТС 025\2012: "О безопасности мебельной продукции".</w:t>
              <w:br/>
              <w:t>
</w:t>
              <w:br/>
              <w:t>
Требуется подъем товара на место сборки, сборка товара поставщиком и его установка.</w:t>
              <w:br/>
              <w:t>
</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Скамейка для раздевалок</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240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Размер: 1500х350х450мм</w:t>
              <w:br/>
              <w:t>
Материал сиденья – липа (или сосна)</w:t>
              <w:br/>
              <w:t>
Поверхность настила обработана  и не имеет  острых углов, покрыта двухкомпонентным  бесцветным  лаком, устойчивым к механическим повреждениям.</w:t>
              <w:br/>
              <w:t>
Каркас изготовлен из профильной трубы сечением </w:t>
              <w:br/>
              <w:t>
25х25х1,5 мм. Покрыт полимерно-порошковой краской, устойчивой к обработке любыми дезинфицирующими растворами и моющими средствами.Стандартный  цвет – сверло-серый (RAL 7035).</w:t>
              <w:br/>
              <w:t>
</w:t>
              <w:br/>
              <w:t>
Гарантия не менее 12 месяцев (см. Приложение, рис 15)</w:t>
              <w:br/>
              <w:t>
</w:t>
              <w:br/>
              <w:t>
Требуется подъем товара на место сборки, сборка товара поставщиком и его установка.</w:t>
              <w:br/>
              <w:t>
</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Стол обеденный</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33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Цвет бежевый;                                    </w:t>
              <w:br/>
              <w:t>
Размер: 1200х800х725мм</w:t>
              <w:br/>
              <w:t>
Конструкция стола состоит из металлического каркаса и прямоугольной столешницы. </w:t>
              <w:br/>
              <w:t>
Металлический каркас состоит из 4-х опор. </w:t>
              <w:br/>
              <w:t>
Опора представляет собой сборную конструкцию из трубы Ø60 мм с хромированным защитно-декоративным покрытием, в один из концов которой вставлен литой фланец, а в другой – пластмассовая опора, регулируемая по высоте. Фланец фиксируется с помощью винта через отверстие в трубе.  Столешница крепится к каркасу с помощью 7-ми саморезов с пресшайбой 4,2×16 для каждой опоры. </w:t>
              <w:br/>
              <w:t>
Прямоугольная столешница – размером 1200×800×25мм из ДСП с пластиковым покрытием, с кромкой из ПВХ </w:t>
              <w:br/>
              <w:t>
Цвет покрытия столешницы – бежевый. </w:t>
              <w:br/>
              <w:t>
</w:t>
              <w:br/>
              <w:t>
Гарантия не менее 1 года.</w:t>
              <w:br/>
              <w:t>
(см. Приложение, рис 16)</w:t>
              <w:br/>
              <w:t>
</w:t>
              <w:br/>
              <w:t>
Требуется подъем товара на место сборки, сборка товара поставщиком и его установка.</w:t>
              <w:br/>
              <w:t>
</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Стол обеденный</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312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Цвет бежевый;                                    </w:t>
              <w:br/>
              <w:t>
Размер: 800х800х725мм</w:t>
              <w:br/>
              <w:t>
Конструкция стола состоит из металлического каркаса и столешницы. </w:t>
              <w:br/>
              <w:t>
Металлический каркас состоит из 4-х опор. </w:t>
              <w:br/>
              <w:t>
Опора представляет собой сборную конструкцию из трубы Ø60 мм с хромированным защитно-декоративным покрытием, в один из концов которой вставлен литой фланец, а в другой – пластмассовая опора, регулируемая по высоте. Фланец фиксируется с помощью винта через отверстие в трубе.  Столешница крепится к каркасу с помощью 7-ми саморезов с пресшайбой 4,2×16 для каждой опоры. </w:t>
              <w:br/>
              <w:t>
Столешница – размером 800×800×25мм из ДСП с пластиковым покрытием, с кромкой из ПВХ </w:t>
              <w:br/>
              <w:t>
Цвет покрытия столешницы – бежевый. </w:t>
              <w:br/>
              <w:t>
</w:t>
              <w:br/>
              <w:t>
Гарантия не менее 1 года. (см. Приложение, рис 17)</w:t>
              <w:br/>
              <w:t>
</w:t>
              <w:br/>
              <w:t>
Требуется подъем товара на место сборки, сборка товара поставщиком и его установка.</w:t>
              <w:br/>
              <w:t>
</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Стул</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600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Материал: экокожа, цвет бежевый</w:t>
              <w:br/>
              <w:t>
Конструкция стула состоит из сварного каркаса и закрепленного на нем мягкого элемента сиденья. </w:t>
              <w:br/>
              <w:t>
Каркас представляет собой сварную конструкцию из гнутых труб Ø19х1.2мм. Труба спинки  выполняет функцию спинки и задних ножек, спинка в верхней части слегка отогнута назад. Жесткость конструкции обеспечивается приваренной на уровне сиденья поперечиной.  К поперечине приварена изогнутая вставка, которая формирует собой декоративную часть спинки и сваривается под сиденьем с передними ножками.  Труба сиденья изогнутая кольцом с приваренными к ней тремя косынками из листа толщиной 1,5мм для крепления мягкого элемента, которая приварена к каркасу и связывает передние ножки. Металлокаркас  имеет хромированное защитно-декоративное покрытие.</w:t>
              <w:br/>
              <w:t>
Открытые концы труб закрываются пластмассовыми заглушками. </w:t>
              <w:br/>
              <w:t>
Сиденье  состоит  из  фанеры  толщиной  9мм,  покрытой  пенополиуретановым  настилом толщиной 20мм; облицованно  винилискожей.  Настил и облицовка  закрепляются  на  основаниях   мебельными  скобами №80/08. Нижняя часть сиденья закрыта пленкой ПЭНД.  Сиденье  крепится  к  каркасу  с  помощью четырех шурупов 4х16мм или четырех саморезов 4х16мм.</w:t>
              <w:br/>
              <w:t>
Размеры:</w:t>
              <w:br/>
              <w:t>
Высота  –850-857мм                   </w:t>
              <w:br/>
              <w:t>
Ширина –404мм                   </w:t>
              <w:br/>
              <w:t>
Глубина –530мм                  </w:t>
              <w:br/>
              <w:t>
Высота сиденья –454мм                   </w:t>
              <w:br/>
              <w:t>
Эффективная глубина сиденья -.400мм                                     </w:t>
              <w:br/>
              <w:t>
Ширина мягкого элемента сиденья –385мм                     </w:t>
              <w:br/>
              <w:t>
Высота спинки  - 403мм                    </w:t>
              <w:br/>
              <w:t>
Угол наклона сиденья –1,5º                                    </w:t>
              <w:br/>
              <w:t>
Угол наклона спинки относительно сиденья - 105º  (См. Приложение, рис. 18) </w:t>
              <w:br/>
              <w:t>
</w:t>
              <w:br/>
              <w:t>
Гарантия не менее 1 года</w:t>
              <w:br/>
              <w:t>
</w:t>
              <w:br/>
              <w:t>
Требуется подъем товара на место сборки, сборка товара поставщиком и его установка.                     </w:t>
              <w:br/>
              <w:t>
</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Комплект стеллажей архивных металлических</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Комплект</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1512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Цвет: серый</w:t>
              <w:br/>
              <w:t>
1. Три мобильных стеллажа (4000х800х2395мм):                                            </w:t>
              <w:br/>
              <w:t>
1.1 Мобильный основной стеллаж (1000х800х2395мм) 7 полок(6+1) - 3 шт.                                                                                            </w:t>
              <w:br/>
              <w:t>
1.2 Мобильный дополнительный стеллаж (1000х800х2395мм) 7 полок(6+1) - 9 шт.                                             </w:t>
              <w:br/>
              <w:t>
1.3 Разделитель межполочный (1000) - 72 шт.                             </w:t>
              <w:br/>
              <w:t>
2. Фальшпол (4000х4000мм):                                                                  </w:t>
              <w:br/>
              <w:t>
2.1 Панель фальшпола (597х955) - 20 шт.                                         </w:t>
              <w:br/>
              <w:t>
2.2 Рельс фальшпола L-2000мм - 10 шт.                                           </w:t>
              <w:br/>
              <w:t>
3. Стационарный стеллаж (4000х400х2395мм):                            </w:t>
              <w:br/>
              <w:t>
3.1 Стационарный основной односторонний стеллаж (1000х400х2395мм) 7 полок(6+1) - 1 шт.                                            </w:t>
              <w:br/>
              <w:t>
3.2 Стационарный дополнительный односторонний стеллаж (1000х400х2395мм) 7 полок(6+1) - 3 шт.;</w:t>
              <w:br/>
              <w:t>
 Расстояние между полками - 340 мм., высота фальшпола 20 мм.                                                                    </w:t>
              <w:br/>
              <w:t>
- Конструкция передвижной системы хранения  состоит из мобильных стеллажей (мобильных баз и стеллажной надстройки)  и устанавливается на рельсовую систему. Мобильные основания сборные, с продольными (далее балка) и поперечными ребрами (далее короб) жесткости.                                                                     </w:t>
              <w:br/>
              <w:t>
Мобильные основания имеют карданную передачу по всей длине основания, обеспечивая равномерную передачу крутящего момента от привода на все ведущие колеса до конца мобильного основания.                                                                                     </w:t>
              <w:br/>
              <w:t>
Каждое мобильное основание оборудовано антипрокидывающим устройством.                                                                       </w:t>
              <w:br/>
              <w:t>
Гарантированная распределенная нагрузка на мобильное основание – не менее 900 кг.                                                    </w:t>
              <w:br/>
              <w:t>
Габариты мобильного основания: Высота 81 мм, ширина 1000, глубина 825  мм, все габаритные размеры имеют  допуск +-3 мм.</w:t>
              <w:br/>
              <w:t>
Короб и балка мобильной базы изготовлены из стали 20 ПС, толщина 2мм.  Стойки стеллажа цельнометаллические со сплошной боковой стенкой (не уголковый профиль), без сварки и болтовых соединений.                                                                                </w:t>
              <w:br/>
              <w:t>
Боковая стенка стойки имеет прямоугольные отверстия для крепления полок, расстояния между отверстиями 16 мм, изготовлена из стали 20 ПС толщина 0.7 мм                       </w:t>
              <w:br/>
              <w:t>
Сечение стойки «I»-образное и имеет 3-х гиба жесткости. Габариты стойки: Высота 2282мм,  Глубина 400 мм; Стойки соединяются между собой крестовыми стяжками  для увеличения жесткости стеллажа;                                              </w:t>
              <w:br/>
              <w:t>
Полки металлические, с центральным ребром жесткости, торцевыми ребрами и боковыми ребрами жесткости                      </w:t>
              <w:br/>
              <w:t>
-  Боковые ребра жесткости имеют 3 гиба.                                            </w:t>
              <w:br/>
              <w:t>
-  Гарантированная распределенная нагрузка на полку – 80 кг.      </w:t>
              <w:br/>
              <w:t>
- Габариты полок: Высота 33 мм, Ширина 1000мм, Глубина 400 мм;                                                                                                          </w:t>
              <w:br/>
              <w:t>
- Полки устанавливаются на клипы (безболтовое соединение), не требующие при их переустановке применения монтажного инструмента. Также полки имеют возможность болтового крепления  (опционально - болты М6х10 и гайки M6), с шагом 380мм.                                                                                                       </w:t>
              <w:br/>
              <w:t>
- Межполочное  расстояние – 340 мм (под формат хранения папки типа «Корона»).                                                                              </w:t>
              <w:br/>
              <w:t>
- Конструкция клипов предусматривает двустороннее крепление полки.                                                                                                             </w:t>
              <w:br/>
              <w:t>
- Привод ручной механический с редуктором, оборудованный стопорным устройством и запирающим механизмом, перемещение происходит за счет поворота приводного штурвала.  Вращение по часовой стрелке - перемещение вправо, вращение против часовой стрелки - перемещение влево. Передвижение мобильного стеллажа производится  эргономичным штурвалом диаметром 380 мм со складной ручкой.</w:t>
              <w:br/>
              <w:t>
Механизм привода и лицевые панели основного стеллажа по всей высоте закрыты единой декоративной панелью.                             </w:t>
              <w:br/>
              <w:t>
- Каждая основная секция оборудована замком для одновременной блокировки доступа к архиву;                           </w:t>
              <w:br/>
              <w:t>
Рельсовый путь представляет собой алюминиевый рельс с упрочненной рабочей поверхностью. Ширина рельсового пути 100 мм,  высота – 21 мм. Рельсовые направляющие нивелируются при помощи специальных металлических подкладок. Рельсы стыкуются между собой с помощью специальных соединительных элементов или обрезаются с установкой декоративных заглушек. Рельсы имеют пазы для установки анти-опрокидывающих механизмов мобильной базы. Для рельсовых путей с фальшполом применяется фальшпол ЛДСП толщиной не менее 20мм и не превышающей высоту рельсов, плинтус продольный, ограничители хода.  Рельсы устанавливаются под каждой стойкой стеллажа Мобильное основание (база) передвижных стеллажей обеспечивает плавность хода и достаточную жесткость конструкции.                                                                                              </w:t>
              <w:br/>
              <w:t>
- Мобильное основание имеет карданную передачу по всей длине основания, обеспечивая равномерную передачу крутящего момента от привода на все ведущие колеса до конца мобильного основания.                                                                </w:t>
              <w:br/>
              <w:t>
Материал мобильного основания – сталь, покрытие – полимер.    </w:t>
              <w:br/>
              <w:t>
- Колеса мобильного основания изготовлены из сплава цветных металлов.</w:t>
              <w:br/>
              <w:t>
Каркас передвижного стеллажа двусторонний, со сплошными стойками, съемными полками и лицевой сплошной фронтальной панелью. Стойки соединяются диагональными растяжками для обеспечения жесткости конструкции каркаса и крепятся внизу к деталям мобильной базы. Стойка сплошная цельнокатаная по всей высоте с перфорационными отверстиями для установки полок. Шаг перфорации – от 16,5 мм.</w:t>
              <w:br/>
              <w:t>
Полки выдерживают равномерную нагрузку 80 кг без изменения геометрических форм (прогиба, деформации и т.д.). Материал полок – металл, холоднокатаная сталь 20 ПС толщина 0.5 мм.</w:t>
              <w:br/>
              <w:t>
Все элементы каркаса стеллажа окрашены полимерной краской. Цвет серый RAL 7038. Тип покрытия – порошковое, антикоррозийное.</w:t>
              <w:br/>
              <w:t>
(см. Приложение, рис. 19) </w:t>
              <w:br/>
              <w:t>
</w:t>
              <w:br/>
              <w:t>
Товар должен соответствовать требованиям: ГОСТ 16371-2014.</w:t>
              <w:br/>
              <w:t>
Товар должен соответствовать требованиям Технического Регламента Таможенного Союза ТР ТС 025\2012: "О безопасности мебельной продукции".</w:t>
              <w:br/>
              <w:t>
</w:t>
              <w:br/>
              <w:t>
Гарантия не менее 1 года</w:t>
              <w:br/>
              <w:t>
</w:t>
              <w:br/>
              <w:t>
Требуется подъем товара на место сборки, сборка товара поставщиком и его установка.                                                                                        </w:t>
              <w:br/>
              <w:t>
</w:t>
              <w:br/>
              <w:t>
</w:t>
            </w:r>
          </w:p>
        </w:tc>
      </w:tr>
      <w:tr>
        <w:trPr>
          <w:trHeight w:val="300" w:hRule="atLeast"/>
        </w:trPr>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r>
      <w:tr>
        <w:trPr>
          <w:trHeight w:val="300" w:hRule="atLeast"/>
        </w:trPr>
        <w:tc>
          <w:tcPr>
            <w:tcW w:w="578" w:type="dxa"/>
            <w:gridSpan w:val="2"/>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2.</w:t>
            </w:r>
          </w:p>
        </w:tc>
        <w:tc>
          <w:tcPr>
            <w:tcW w:w="13872" w:type="dxa"/>
            <w:gridSpan w:val="48"/>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Условия поставки товаров</w:t>
            </w:r>
          </w:p>
        </w:tc>
      </w:tr>
      <w:tr>
        <w:trPr>
          <w:trHeight w:val="300" w:hRule="atLeast"/>
        </w:trPr>
        <w:tc>
          <w:tcPr>
            <w:tcW w:w="4335" w:type="dxa"/>
            <w:gridSpan w:val="15"/>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2"/>
                <w:szCs w:val="22"/>
              </w:rPr>
              <w:t>Грузополучатель</w:t>
            </w:r>
          </w:p>
        </w:tc>
        <w:tc>
          <w:tcPr>
            <w:tcW w:w="10115" w:type="dxa"/>
            <w:gridSpan w:val="35"/>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sz w:val="22"/>
                <w:szCs w:val="22"/>
              </w:rPr>
              <w:t>АО "Газпром газораспределение Белгород"</w:t>
            </w:r>
          </w:p>
        </w:tc>
      </w:tr>
      <w:tr>
        <w:trPr>
          <w:trHeight w:val="300" w:hRule="atLeast"/>
        </w:trPr>
        <w:tc>
          <w:tcPr>
            <w:tcW w:w="4335" w:type="dxa"/>
            <w:gridSpan w:val="15"/>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2"/>
                <w:szCs w:val="22"/>
              </w:rPr>
              <w:t>Место (адрес) поставки товаров</w:t>
            </w:r>
          </w:p>
        </w:tc>
        <w:tc>
          <w:tcPr>
            <w:tcW w:w="10115" w:type="dxa"/>
            <w:gridSpan w:val="35"/>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2"/>
                <w:szCs w:val="22"/>
              </w:rPr>
              <w:t>308023, г. Белгород, 5-й заводской переулок, 38</w:t>
            </w:r>
          </w:p>
        </w:tc>
      </w:tr>
      <w:tr>
        <w:trPr>
          <w:trHeight w:val="300" w:hRule="atLeast"/>
        </w:trPr>
        <w:tc>
          <w:tcPr>
            <w:tcW w:w="4335" w:type="dxa"/>
            <w:gridSpan w:val="15"/>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2"/>
                <w:szCs w:val="22"/>
              </w:rPr>
              <w:t>Срок (период) поставки товаров</w:t>
            </w:r>
          </w:p>
        </w:tc>
        <w:tc>
          <w:tcPr>
            <w:tcW w:w="10115" w:type="dxa"/>
            <w:gridSpan w:val="35"/>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2"/>
                <w:szCs w:val="22"/>
              </w:rPr>
              <w:t>От 30 до 35 календарных дней с даты заключения договора</w:t>
            </w:r>
          </w:p>
        </w:tc>
      </w:tr>
      <w:tr>
        <w:trPr>
          <w:trHeight w:val="300" w:hRule="atLeast"/>
        </w:trPr>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r>
      <w:tr>
        <w:trPr>
          <w:trHeight w:val="300" w:hRule="atLeast"/>
        </w:trPr>
        <w:tc>
          <w:tcPr>
            <w:tcW w:w="578" w:type="dxa"/>
            <w:gridSpan w:val="2"/>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3.</w:t>
            </w:r>
          </w:p>
        </w:tc>
        <w:tc>
          <w:tcPr>
            <w:tcW w:w="13872" w:type="dxa"/>
            <w:gridSpan w:val="48"/>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Условия проведения закупочной процедуры.</w:t>
            </w:r>
          </w:p>
        </w:tc>
      </w:tr>
      <w:tr>
        <w:trPr>
          <w:trHeight w:val="840" w:hRule="atLeast"/>
        </w:trPr>
        <w:tc>
          <w:tcPr>
            <w:tcW w:w="4624" w:type="dxa"/>
            <w:gridSpan w:val="16"/>
            <w:shd w:val="clear" w:color="FFFFFF" w:fill="auto"/>
            <w:textDirection w:val="lrTb"/>
            <w:vAlign w:val="center"/>
            <w:tcBorders>
              <w:top w:val="single" w:sz="5" w:space="0" w:color="auto"/>
              <w:left w:val="single" w:sz="5" w:space="0" w:color="auto"/>
            </w:tcBorders>
          </w:tcPr>
          <w:p>
            <w:pPr>
              <w:wordWrap w:val="1"/>
              <w:jc w:val="left"/>
            </w:pPr>
            <w:r>
              <w:rPr>
                <w:rFonts w:ascii="Times New Roman" w:hAnsi="Times New Roman"/>
                <w:sz w:val="22"/>
                <w:szCs w:val="22"/>
              </w:rPr>
              <w:t>Начальная (максимальная)  цена предмета закупки для участников, не освобожденных от уплаты НДС (с НДС), рублей</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1 625 242,00</w:t>
            </w:r>
          </w:p>
        </w:tc>
        <w:tc>
          <w:tcPr>
            <w:tcW w:w="2312" w:type="dxa"/>
            <w:vMerge w:val="restart"/>
            <w:gridSpan w:val="8"/>
            <w:shd w:val="clear" w:color="FFFFFF" w:fill="auto"/>
            <w:textDirection w:val="lrTb"/>
            <w:vAlign w:val="center"/>
            <w:tcBorders>
              <w:top w:val="single" w:sz="5" w:space="0" w:color="auto"/>
            </w:tcBorders>
          </w:tcPr>
          <w:p>
            <w:pPr>
              <w:jc w:val="center"/>
            </w:pPr>
            <w:r>
              <w:rPr>
                <w:rFonts w:ascii="Times New Roman" w:hAnsi="Times New Roman"/>
                <w:sz w:val="22"/>
                <w:szCs w:val="22"/>
              </w:rPr>
              <w:t>Способ закупки</w:t>
            </w:r>
          </w:p>
        </w:tc>
        <w:tc>
          <w:tcPr>
            <w:tcW w:w="4913" w:type="dxa"/>
            <w:vMerge w:val="restart"/>
            <w:gridSpan w:val="17"/>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2"/>
                <w:szCs w:val="22"/>
              </w:rPr>
              <w:t>Открытый запрос предложений в электронной форме</w:t>
            </w:r>
          </w:p>
        </w:tc>
      </w:tr>
      <w:tr>
        <w:trPr>
          <w:trHeight w:val="300" w:hRule="atLeast"/>
        </w:trPr>
        <w:tc>
          <w:tcPr>
            <w:tcW w:w="4624" w:type="dxa"/>
            <w:gridSpan w:val="16"/>
            <w:shd w:val="clear" w:color="FFFFFF" w:fill="auto"/>
            <w:textDirection w:val="lrTb"/>
            <w:vAlign w:val="center"/>
            <w:tcBorders>
              <w:top w:val="single" w:sz="5" w:space="0" w:color="auto"/>
              <w:left w:val="single" w:sz="5" w:space="0" w:color="auto"/>
            </w:tcBorders>
          </w:tcPr>
          <w:p>
            <w:pPr>
              <w:wordWrap w:val="1"/>
              <w:jc w:val="left"/>
            </w:pPr>
            <w:r>
              <w:rPr>
                <w:rFonts w:ascii="Times New Roman" w:hAnsi="Times New Roman"/>
                <w:sz w:val="22"/>
                <w:szCs w:val="22"/>
              </w:rPr>
              <w:t>В том числе НДС, рублей</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247 918,27</w:t>
            </w:r>
          </w:p>
        </w:tc>
        <w:tc>
          <w:tcPr>
            <w:tcW w:w="2312" w:type="dxa"/>
            <w:vMerge w:val="continue"/>
            <w:gridSpan w:val="8"/>
            <w:shd w:val="clear" w:color="FFFFFF" w:fill="auto"/>
            <w:textDirection w:val="lrTb"/>
            <w:vAlign w:val="center"/>
            <w:tcBorders>
              <w:top w:val="single" w:sz="5" w:space="0" w:color="auto"/>
            </w:tcBorders>
          </w:tcPr>
          <w:p>
            <w:pPr>
              <w:jc w:val="center"/>
            </w:pPr>
            <w:r>
              <w:rPr>
                <w:rFonts w:ascii="Times New Roman" w:hAnsi="Times New Roman"/>
                <w:sz w:val="22"/>
                <w:szCs w:val="22"/>
              </w:rPr>
              <w:t>Способ закупки</w:t>
            </w:r>
          </w:p>
        </w:tc>
        <w:tc>
          <w:tcPr>
            <w:tcW w:w="4913" w:type="dxa"/>
            <w:vMerge w:val="continue"/>
            <w:gridSpan w:val="17"/>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2"/>
                <w:szCs w:val="22"/>
              </w:rPr>
              <w:t>Открытый запрос предложений в электронной форме</w:t>
            </w:r>
          </w:p>
        </w:tc>
      </w:tr>
      <w:tr>
        <w:trPr>
          <w:trHeight w:val="1380" w:hRule="atLeast"/>
        </w:trPr>
        <w:tc>
          <w:tcPr>
            <w:tcW w:w="4624" w:type="dxa"/>
            <w:gridSpan w:val="16"/>
            <w:shd w:val="clear" w:color="FFFFFF" w:fill="auto"/>
            <w:textDirection w:val="lrTb"/>
            <w:vAlign w:val="center"/>
            <w:tcBorders>
              <w:top w:val="single" w:sz="5" w:space="0" w:color="auto"/>
              <w:left w:val="single" w:sz="5" w:space="0" w:color="auto"/>
            </w:tcBorders>
          </w:tcPr>
          <w:p>
            <w:pPr>
              <w:wordWrap w:val="1"/>
              <w:jc w:val="left"/>
            </w:pPr>
            <w:r>
              <w:rPr>
                <w:rFonts w:ascii="Times New Roman" w:hAnsi="Times New Roman"/>
                <w:sz w:val="22"/>
                <w:szCs w:val="22"/>
              </w:rPr>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рублей</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1 377 323,73</w:t>
            </w:r>
          </w:p>
        </w:tc>
        <w:tc>
          <w:tcPr>
            <w:tcW w:w="2312" w:type="dxa"/>
            <w:vMerge w:val="continue"/>
            <w:gridSpan w:val="8"/>
            <w:shd w:val="clear" w:color="FFFFFF" w:fill="auto"/>
            <w:textDirection w:val="lrTb"/>
            <w:vAlign w:val="center"/>
            <w:tcBorders>
              <w:top w:val="single" w:sz="5" w:space="0" w:color="auto"/>
            </w:tcBorders>
          </w:tcPr>
          <w:p>
            <w:pPr>
              <w:jc w:val="center"/>
            </w:pPr>
            <w:r>
              <w:rPr>
                <w:rFonts w:ascii="Times New Roman" w:hAnsi="Times New Roman"/>
                <w:sz w:val="22"/>
                <w:szCs w:val="22"/>
              </w:rPr>
              <w:t>Способ закупки</w:t>
            </w:r>
          </w:p>
        </w:tc>
        <w:tc>
          <w:tcPr>
            <w:tcW w:w="4913" w:type="dxa"/>
            <w:vMerge w:val="continue"/>
            <w:gridSpan w:val="17"/>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2"/>
                <w:szCs w:val="22"/>
              </w:rPr>
              <w:t>Открытый запрос предложений в электронной форме</w:t>
            </w:r>
          </w:p>
        </w:tc>
      </w:tr>
      <w:tr>
        <w:trPr>
          <w:trHeight w:val="840" w:hRule="atLeast"/>
        </w:trPr>
        <w:tc>
          <w:tcPr>
            <w:tcW w:w="6647" w:type="dxa"/>
            <w:gridSpan w:val="2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b/>
                <w:sz w:val="22"/>
                <w:szCs w:val="22"/>
              </w:rPr>
              <w:t>Обязательное требование к условиям оплаты товара </w:t>
            </w:r>
          </w:p>
        </w:tc>
        <w:tc>
          <w:tcPr>
            <w:tcW w:w="7803" w:type="dxa"/>
            <w:gridSpan w:val="27"/>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2"/>
                <w:szCs w:val="22"/>
              </w:rPr>
              <w:t>Оплата за поставленный Товар в размере 100% осуществляется Покупателем в течение 30 (тридцать) календарных дней с даты подписания уполномоченными представителями сторон товарной накладной ТОРГ-12</w:t>
            </w:r>
          </w:p>
        </w:tc>
      </w:tr>
    </w:tbl>
    <w:sectPr>
      <w:pgSz w:w="16839" w:h="11907" w:orient="landscape"/>
      <w:pgMar w:top="567" w:right="567" w:bottom="567" w:left="567"/>
    </w:sectPr>
  </w:body>
</w:document>
</file>

<file path=word/settings.xml><?xml version="1.0" encoding="utf-8"?>
<w:settings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view w:val="web"/>
  <w:zoom w:percent="100"/>
</w:settings>
</file>

<file path=word/styles.xml><?xml version="1.0" encoding="utf-8"?>
<w:styles xmlns:r="http://schemas.openxmlformats.org/officeDocument/2006/relationships" xmlns:w="http://schemas.openxmlformats.org/wordprocessingml/2006/main">
  <w:style w:type="table" w:styleId="TableStyle0">
    <w:name w:val="TableStyle0"/>
    <w:pPr>
      <w:spacing w:after="0" w:line="240" w:lineRule="auto"/>
    </w:pPr>
    <w:rPr>
      <w:rFonts w:ascii="Arial" w:hAnsi="Arial"/>
      <w:sz w:val="16"/>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 Id="rId8" Type="http://schemas.openxmlformats.org/officeDocument/2006/relationships/header" Target="header1.xml"/>
	<Relationship Id="rId9" Type="http://schemas.openxmlformats.org/officeDocument/2006/relationships/footer" Target="footer1.xml"/>
	<Relationship Id="rId10" Type="http://schemas.openxmlformats.org/officeDocument/2006/relationships/header" Target="header2.xml"/>
	<Relationship Id="rId11" Type="http://schemas.openxmlformats.org/officeDocument/2006/relationships/footer" Target="footer2.xml"/>
</Relationships>
</file>